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B802E6" w14:textId="77777777" w:rsidR="00BA0851" w:rsidRDefault="00E032DD">
      <w:pPr>
        <w:pStyle w:val="BodyA"/>
      </w:pPr>
      <w:r>
        <w:rPr>
          <w:noProof/>
          <w:sz w:val="22"/>
          <w:szCs w:val="22"/>
        </w:rPr>
        <w:drawing>
          <wp:inline distT="0" distB="0" distL="0" distR="0" wp14:anchorId="33B020F9" wp14:editId="18A1A8C1">
            <wp:extent cx="1380067" cy="262467"/>
            <wp:effectExtent l="0" t="0" r="4445" b="4445"/>
            <wp:docPr id="1073741825" name="officeArt object" descr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1" descr="Picture 1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2244" cy="26478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6453F5BD" w14:textId="77777777" w:rsidR="00BA0851" w:rsidRDefault="00BA0851">
      <w:pPr>
        <w:pStyle w:val="BodyA"/>
      </w:pPr>
    </w:p>
    <w:p w14:paraId="040738BE" w14:textId="77777777" w:rsidR="00BA0851" w:rsidRDefault="00E032DD">
      <w:pPr>
        <w:pStyle w:val="BodyA"/>
        <w:jc w:val="center"/>
      </w:pPr>
      <w:proofErr w:type="spellStart"/>
      <w:r>
        <w:rPr>
          <w:b/>
          <w:bCs/>
          <w:sz w:val="24"/>
          <w:szCs w:val="24"/>
          <w:lang w:val="en-US"/>
        </w:rPr>
        <w:t>All Terrain</w:t>
      </w:r>
      <w:proofErr w:type="spellEnd"/>
      <w:r>
        <w:rPr>
          <w:b/>
          <w:bCs/>
          <w:sz w:val="24"/>
          <w:szCs w:val="24"/>
          <w:lang w:val="en-US"/>
        </w:rPr>
        <w:t xml:space="preserve"> Vehicle Association of Manitoba</w:t>
      </w:r>
    </w:p>
    <w:p w14:paraId="241885C6" w14:textId="77777777" w:rsidR="00BA0851" w:rsidRPr="00A54EF1" w:rsidRDefault="00BA0851">
      <w:pPr>
        <w:pStyle w:val="BodyA"/>
        <w:jc w:val="center"/>
        <w:rPr>
          <w:sz w:val="10"/>
          <w:szCs w:val="10"/>
        </w:rPr>
      </w:pPr>
    </w:p>
    <w:p w14:paraId="5BD0D1F9" w14:textId="77777777" w:rsidR="00BA0851" w:rsidRDefault="00E032DD">
      <w:pPr>
        <w:pStyle w:val="BodyA"/>
        <w:jc w:val="center"/>
      </w:pPr>
      <w:r>
        <w:rPr>
          <w:b/>
          <w:bCs/>
          <w:sz w:val="24"/>
          <w:szCs w:val="24"/>
          <w:lang w:val="en-US"/>
        </w:rPr>
        <w:t>Board Nomination Form</w:t>
      </w:r>
    </w:p>
    <w:p w14:paraId="3656488C" w14:textId="77777777" w:rsidR="00BA0851" w:rsidRPr="00A54EF1" w:rsidRDefault="00BA0851">
      <w:pPr>
        <w:pStyle w:val="BodyA"/>
        <w:jc w:val="both"/>
        <w:rPr>
          <w:sz w:val="10"/>
          <w:szCs w:val="10"/>
        </w:rPr>
      </w:pPr>
    </w:p>
    <w:p w14:paraId="2729F0C9" w14:textId="77777777" w:rsidR="00BA0851" w:rsidRDefault="00E032DD">
      <w:pPr>
        <w:pStyle w:val="BodyA"/>
        <w:jc w:val="both"/>
      </w:pPr>
      <w:r>
        <w:rPr>
          <w:lang w:val="en-US"/>
        </w:rPr>
        <w:t>All ATV Manitoba club members in good standing are entitled to submit a nomination to the board of directors.  Nominations must be accepted by the nominee, who must be a member in good standing of an ATVMB member club. Each nomination must be submitted on a separate form.  Incomplete nomination forms may be considered ineligible.</w:t>
      </w:r>
    </w:p>
    <w:p w14:paraId="0F072544" w14:textId="77777777" w:rsidR="00BA0851" w:rsidRDefault="00BA0851">
      <w:pPr>
        <w:pStyle w:val="BodyA"/>
        <w:jc w:val="both"/>
      </w:pPr>
    </w:p>
    <w:p w14:paraId="202D57CE" w14:textId="40BA049F" w:rsidR="00BA0851" w:rsidRDefault="00E032DD">
      <w:pPr>
        <w:pStyle w:val="BodyA"/>
        <w:jc w:val="both"/>
      </w:pPr>
      <w:r>
        <w:rPr>
          <w:lang w:val="en-US"/>
        </w:rPr>
        <w:t xml:space="preserve">Completed nomination forms should be emailed to </w:t>
      </w:r>
      <w:hyperlink r:id="rId8" w:history="1">
        <w:r>
          <w:rPr>
            <w:rStyle w:val="Hyperlink0"/>
          </w:rPr>
          <w:t>info@atvmb.ca</w:t>
        </w:r>
      </w:hyperlink>
      <w:r>
        <w:rPr>
          <w:rStyle w:val="None"/>
          <w:lang w:val="en-US"/>
        </w:rPr>
        <w:t xml:space="preserve"> and must be received </w:t>
      </w:r>
      <w:r w:rsidR="0039399C">
        <w:rPr>
          <w:rStyle w:val="None"/>
          <w:lang w:val="en-US"/>
        </w:rPr>
        <w:t>no later than September 14, 2020</w:t>
      </w:r>
      <w:bookmarkStart w:id="0" w:name="_GoBack"/>
      <w:bookmarkEnd w:id="0"/>
    </w:p>
    <w:p w14:paraId="068E32DC" w14:textId="77777777" w:rsidR="00BA0851" w:rsidRPr="00A54EF1" w:rsidRDefault="00BA0851">
      <w:pPr>
        <w:pStyle w:val="BodyA"/>
        <w:jc w:val="both"/>
        <w:rPr>
          <w:sz w:val="16"/>
          <w:szCs w:val="16"/>
        </w:rPr>
      </w:pPr>
    </w:p>
    <w:p w14:paraId="1841DE2B" w14:textId="77777777" w:rsidR="00BA0851" w:rsidRPr="00A54EF1" w:rsidRDefault="00E032DD">
      <w:pPr>
        <w:pStyle w:val="BodyA"/>
        <w:jc w:val="both"/>
        <w:rPr>
          <w:sz w:val="22"/>
          <w:szCs w:val="22"/>
        </w:rPr>
      </w:pPr>
      <w:r w:rsidRPr="00A54EF1">
        <w:rPr>
          <w:rStyle w:val="None"/>
          <w:b/>
          <w:bCs/>
          <w:sz w:val="22"/>
          <w:szCs w:val="22"/>
          <w:lang w:val="en-US"/>
        </w:rPr>
        <w:t>Nominee Details:</w:t>
      </w:r>
    </w:p>
    <w:p w14:paraId="31F4CC99" w14:textId="77777777" w:rsidR="00BA0851" w:rsidRPr="00A54EF1" w:rsidRDefault="00BA0851">
      <w:pPr>
        <w:pStyle w:val="BodyA"/>
        <w:jc w:val="both"/>
        <w:rPr>
          <w:sz w:val="22"/>
          <w:szCs w:val="22"/>
        </w:rPr>
      </w:pPr>
    </w:p>
    <w:tbl>
      <w:tblPr>
        <w:tblW w:w="8640" w:type="dxa"/>
        <w:tblInd w:w="21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640"/>
        <w:gridCol w:w="5000"/>
      </w:tblGrid>
      <w:tr w:rsidR="00BA0851" w:rsidRPr="00A54EF1" w14:paraId="6231FF24" w14:textId="77777777">
        <w:trPr>
          <w:trHeight w:val="475"/>
        </w:trPr>
        <w:tc>
          <w:tcPr>
            <w:tcW w:w="3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59CD2C" w14:textId="77777777" w:rsidR="00BA0851" w:rsidRPr="00A54EF1" w:rsidRDefault="00E032DD">
            <w:pPr>
              <w:pStyle w:val="BodyA"/>
              <w:jc w:val="both"/>
              <w:rPr>
                <w:sz w:val="22"/>
                <w:szCs w:val="22"/>
              </w:rPr>
            </w:pPr>
            <w:r w:rsidRPr="00A54EF1">
              <w:rPr>
                <w:rStyle w:val="None"/>
                <w:sz w:val="22"/>
                <w:szCs w:val="22"/>
                <w:lang w:val="en-US"/>
              </w:rPr>
              <w:t>First Name:</w:t>
            </w:r>
          </w:p>
        </w:tc>
        <w:tc>
          <w:tcPr>
            <w:tcW w:w="5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20BE50" w14:textId="77777777" w:rsidR="00BA0851" w:rsidRPr="00A54EF1" w:rsidRDefault="00E032DD">
            <w:pPr>
              <w:pStyle w:val="BodyA"/>
              <w:jc w:val="both"/>
              <w:rPr>
                <w:sz w:val="22"/>
                <w:szCs w:val="22"/>
              </w:rPr>
            </w:pPr>
            <w:r w:rsidRPr="00A54EF1">
              <w:rPr>
                <w:rStyle w:val="None"/>
                <w:sz w:val="22"/>
                <w:szCs w:val="22"/>
                <w:lang w:val="en-US"/>
              </w:rPr>
              <w:t>Last Name:</w:t>
            </w:r>
          </w:p>
        </w:tc>
      </w:tr>
      <w:tr w:rsidR="00BA0851" w:rsidRPr="00A54EF1" w14:paraId="6E1D9147" w14:textId="77777777">
        <w:trPr>
          <w:trHeight w:val="475"/>
        </w:trPr>
        <w:tc>
          <w:tcPr>
            <w:tcW w:w="8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16007D" w14:textId="77777777" w:rsidR="00BA0851" w:rsidRPr="00A54EF1" w:rsidRDefault="00E032DD">
            <w:pPr>
              <w:pStyle w:val="BodyA"/>
              <w:jc w:val="both"/>
              <w:rPr>
                <w:sz w:val="22"/>
                <w:szCs w:val="22"/>
              </w:rPr>
            </w:pPr>
            <w:r w:rsidRPr="00A54EF1">
              <w:rPr>
                <w:rStyle w:val="None"/>
                <w:sz w:val="22"/>
                <w:szCs w:val="22"/>
                <w:lang w:val="en-US"/>
              </w:rPr>
              <w:t>ATVMB Club Affiliation:</w:t>
            </w:r>
          </w:p>
        </w:tc>
      </w:tr>
      <w:tr w:rsidR="00BA0851" w:rsidRPr="00A54EF1" w14:paraId="686B0FFE" w14:textId="77777777">
        <w:trPr>
          <w:trHeight w:val="475"/>
        </w:trPr>
        <w:tc>
          <w:tcPr>
            <w:tcW w:w="8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5B30C6" w14:textId="77777777" w:rsidR="00BA0851" w:rsidRPr="00A54EF1" w:rsidRDefault="00E032DD">
            <w:pPr>
              <w:pStyle w:val="BodyA"/>
              <w:jc w:val="both"/>
              <w:rPr>
                <w:sz w:val="22"/>
                <w:szCs w:val="22"/>
              </w:rPr>
            </w:pPr>
            <w:r w:rsidRPr="00A54EF1">
              <w:rPr>
                <w:rStyle w:val="None"/>
                <w:sz w:val="22"/>
                <w:szCs w:val="22"/>
                <w:lang w:val="en-US"/>
              </w:rPr>
              <w:t>Nominee’s Mailing Address:</w:t>
            </w:r>
          </w:p>
        </w:tc>
      </w:tr>
      <w:tr w:rsidR="00BA0851" w:rsidRPr="00A54EF1" w14:paraId="44849B27" w14:textId="77777777">
        <w:trPr>
          <w:trHeight w:val="475"/>
        </w:trPr>
        <w:tc>
          <w:tcPr>
            <w:tcW w:w="8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516B0C" w14:textId="77777777" w:rsidR="00BA0851" w:rsidRPr="00A54EF1" w:rsidRDefault="00E032DD">
            <w:pPr>
              <w:pStyle w:val="BodyA"/>
              <w:jc w:val="both"/>
              <w:rPr>
                <w:sz w:val="22"/>
                <w:szCs w:val="22"/>
              </w:rPr>
            </w:pPr>
            <w:r w:rsidRPr="00A54EF1">
              <w:rPr>
                <w:rStyle w:val="None"/>
                <w:sz w:val="22"/>
                <w:szCs w:val="22"/>
                <w:lang w:val="en-US"/>
              </w:rPr>
              <w:t>Nominee’s Email Address:</w:t>
            </w:r>
          </w:p>
        </w:tc>
      </w:tr>
      <w:tr w:rsidR="00BA0851" w:rsidRPr="00A54EF1" w14:paraId="0EDBFAE2" w14:textId="77777777">
        <w:trPr>
          <w:trHeight w:val="475"/>
        </w:trPr>
        <w:tc>
          <w:tcPr>
            <w:tcW w:w="8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41014F" w14:textId="77777777" w:rsidR="00BA0851" w:rsidRPr="00A54EF1" w:rsidRDefault="00E032DD">
            <w:pPr>
              <w:pStyle w:val="BodyA"/>
              <w:jc w:val="both"/>
              <w:rPr>
                <w:sz w:val="22"/>
                <w:szCs w:val="22"/>
              </w:rPr>
            </w:pPr>
            <w:r w:rsidRPr="00A54EF1">
              <w:rPr>
                <w:rStyle w:val="None"/>
                <w:sz w:val="22"/>
                <w:szCs w:val="22"/>
                <w:lang w:val="en-US"/>
              </w:rPr>
              <w:t>Nominee’s Phone Number:</w:t>
            </w:r>
          </w:p>
        </w:tc>
      </w:tr>
      <w:tr w:rsidR="00BA0851" w:rsidRPr="00A54EF1" w14:paraId="00131174" w14:textId="77777777">
        <w:trPr>
          <w:trHeight w:val="475"/>
        </w:trPr>
        <w:tc>
          <w:tcPr>
            <w:tcW w:w="8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347902" w14:textId="77777777" w:rsidR="00BA0851" w:rsidRPr="00A54EF1" w:rsidRDefault="00E032DD">
            <w:pPr>
              <w:pStyle w:val="BodyA"/>
              <w:jc w:val="both"/>
              <w:rPr>
                <w:sz w:val="22"/>
                <w:szCs w:val="22"/>
              </w:rPr>
            </w:pPr>
            <w:r w:rsidRPr="00A54EF1">
              <w:rPr>
                <w:rStyle w:val="None"/>
                <w:sz w:val="22"/>
                <w:szCs w:val="22"/>
                <w:lang w:val="en-US"/>
              </w:rPr>
              <w:t>Number of Years as an ATVMB Member:</w:t>
            </w:r>
          </w:p>
        </w:tc>
      </w:tr>
    </w:tbl>
    <w:p w14:paraId="0B5ACFD9" w14:textId="77777777" w:rsidR="00BA0851" w:rsidRPr="00A54EF1" w:rsidRDefault="00BA0851">
      <w:pPr>
        <w:pStyle w:val="BodyA"/>
        <w:jc w:val="both"/>
        <w:rPr>
          <w:sz w:val="16"/>
          <w:szCs w:val="16"/>
        </w:rPr>
      </w:pPr>
    </w:p>
    <w:p w14:paraId="1987C9C2" w14:textId="70980D0B" w:rsidR="00BA0851" w:rsidRDefault="00E032DD">
      <w:pPr>
        <w:pStyle w:val="BodyA"/>
        <w:jc w:val="both"/>
      </w:pPr>
      <w:r>
        <w:rPr>
          <w:rStyle w:val="None"/>
          <w:b/>
          <w:bCs/>
          <w:sz w:val="22"/>
          <w:szCs w:val="22"/>
          <w:lang w:val="en-US"/>
        </w:rPr>
        <w:t>Board Member Responsibilities:</w:t>
      </w:r>
    </w:p>
    <w:p w14:paraId="0953D9DE" w14:textId="77777777" w:rsidR="00BA0851" w:rsidRDefault="00E032DD">
      <w:pPr>
        <w:pStyle w:val="BodyA"/>
        <w:numPr>
          <w:ilvl w:val="0"/>
          <w:numId w:val="2"/>
        </w:numPr>
        <w:jc w:val="both"/>
        <w:rPr>
          <w:lang w:val="en-US"/>
        </w:rPr>
      </w:pPr>
      <w:r>
        <w:rPr>
          <w:rStyle w:val="None"/>
          <w:lang w:val="en-US"/>
        </w:rPr>
        <w:t>Board members as individuals have no special privileges, prerogatives or authority; they only have these when they meet in a formal board meeting.</w:t>
      </w:r>
    </w:p>
    <w:p w14:paraId="70D9CA93" w14:textId="77777777" w:rsidR="00BA0851" w:rsidRDefault="00E032DD">
      <w:pPr>
        <w:pStyle w:val="BodyA"/>
        <w:numPr>
          <w:ilvl w:val="0"/>
          <w:numId w:val="2"/>
        </w:numPr>
        <w:jc w:val="both"/>
        <w:rPr>
          <w:lang w:val="en-US"/>
        </w:rPr>
      </w:pPr>
      <w:r>
        <w:rPr>
          <w:rStyle w:val="None"/>
          <w:lang w:val="en-US"/>
        </w:rPr>
        <w:t>Board members should have a general knowledge of the association; be willing to serve in leadership positions and undertake special assignments; avoid prejudiced judgments; follow trends that affect the organization and the industry.</w:t>
      </w:r>
    </w:p>
    <w:p w14:paraId="6E3D5AB1" w14:textId="77777777" w:rsidR="00BA0851" w:rsidRDefault="00E032DD">
      <w:pPr>
        <w:pStyle w:val="BodyA"/>
        <w:numPr>
          <w:ilvl w:val="0"/>
          <w:numId w:val="2"/>
        </w:numPr>
        <w:jc w:val="both"/>
        <w:rPr>
          <w:lang w:val="en-US"/>
        </w:rPr>
      </w:pPr>
      <w:r>
        <w:rPr>
          <w:rStyle w:val="None"/>
          <w:lang w:val="en-US"/>
        </w:rPr>
        <w:t>Board members are expected to attend all Board meetings and must come to the meeting prepared and ready to participate.</w:t>
      </w:r>
    </w:p>
    <w:p w14:paraId="42CD2AB7" w14:textId="77777777" w:rsidR="00BA0851" w:rsidRDefault="00E032DD">
      <w:pPr>
        <w:pStyle w:val="BodyA"/>
        <w:numPr>
          <w:ilvl w:val="0"/>
          <w:numId w:val="2"/>
        </w:numPr>
        <w:jc w:val="both"/>
        <w:rPr>
          <w:lang w:val="en-US"/>
        </w:rPr>
      </w:pPr>
      <w:r>
        <w:rPr>
          <w:rStyle w:val="None"/>
          <w:lang w:val="en-US"/>
        </w:rPr>
        <w:t xml:space="preserve">Board members must carry out their duties in good faith and with the diligence, care and skill of a reasonable person in similar circumstances.  They have two key legal responsibilities:  the </w:t>
      </w:r>
      <w:r>
        <w:rPr>
          <w:rStyle w:val="None"/>
          <w:b/>
          <w:bCs/>
          <w:lang w:val="en-US"/>
        </w:rPr>
        <w:t>duty of loyalty</w:t>
      </w:r>
      <w:r>
        <w:rPr>
          <w:rStyle w:val="None"/>
          <w:lang w:val="en-US"/>
        </w:rPr>
        <w:t xml:space="preserve"> and the </w:t>
      </w:r>
      <w:r>
        <w:rPr>
          <w:rStyle w:val="None"/>
          <w:b/>
          <w:bCs/>
          <w:lang w:val="en-US"/>
        </w:rPr>
        <w:t>duty of care</w:t>
      </w:r>
      <w:r>
        <w:t>.</w:t>
      </w:r>
    </w:p>
    <w:p w14:paraId="53EC9668" w14:textId="77777777" w:rsidR="00BA0851" w:rsidRDefault="00BA0851">
      <w:pPr>
        <w:pStyle w:val="BodyA"/>
        <w:jc w:val="both"/>
      </w:pPr>
    </w:p>
    <w:p w14:paraId="2613E2B4" w14:textId="143940B5" w:rsidR="00BA0851" w:rsidRDefault="00E032DD">
      <w:pPr>
        <w:pStyle w:val="BodyA"/>
        <w:jc w:val="both"/>
      </w:pPr>
      <w:r>
        <w:rPr>
          <w:rStyle w:val="None"/>
          <w:b/>
          <w:bCs/>
          <w:lang w:val="en-US"/>
        </w:rPr>
        <w:t>Duty of Loyalty:</w:t>
      </w:r>
    </w:p>
    <w:p w14:paraId="63ECDB52" w14:textId="77777777" w:rsidR="00BA0851" w:rsidRDefault="00E032DD">
      <w:pPr>
        <w:pStyle w:val="BodyA"/>
        <w:jc w:val="both"/>
      </w:pPr>
      <w:r>
        <w:rPr>
          <w:rStyle w:val="None"/>
          <w:lang w:val="en-US"/>
        </w:rPr>
        <w:t>This means that the director should put the interests of the association ahead of personal interests.  If, and when, a director faces a potential conflict of interest that may jeopardize loyalty to the organization, full disclosure is required.  This may include abstaining from any related decision.</w:t>
      </w:r>
    </w:p>
    <w:p w14:paraId="10A6C104" w14:textId="77777777" w:rsidR="00BA0851" w:rsidRDefault="00BA0851">
      <w:pPr>
        <w:pStyle w:val="BodyA"/>
        <w:jc w:val="both"/>
      </w:pPr>
    </w:p>
    <w:p w14:paraId="1A86154B" w14:textId="73740DD5" w:rsidR="00BA0851" w:rsidRDefault="00E032DD">
      <w:pPr>
        <w:pStyle w:val="BodyA"/>
        <w:jc w:val="both"/>
      </w:pPr>
      <w:r>
        <w:rPr>
          <w:rStyle w:val="None"/>
          <w:b/>
          <w:bCs/>
          <w:lang w:val="en-US"/>
        </w:rPr>
        <w:t>Duty of Care:</w:t>
      </w:r>
    </w:p>
    <w:p w14:paraId="24EBA7AE" w14:textId="77777777" w:rsidR="00BA0851" w:rsidRDefault="00E032DD">
      <w:pPr>
        <w:pStyle w:val="BodyA"/>
        <w:jc w:val="both"/>
      </w:pPr>
      <w:r>
        <w:rPr>
          <w:rStyle w:val="None"/>
          <w:lang w:val="en-US"/>
        </w:rPr>
        <w:t>This deals with the need for board members to pay close attention to the work of the board and the obligation to make informed decisions.  This involves:</w:t>
      </w:r>
    </w:p>
    <w:p w14:paraId="7F8C71FC" w14:textId="77777777" w:rsidR="00BA0851" w:rsidRDefault="00BA0851">
      <w:pPr>
        <w:pStyle w:val="BodyA"/>
        <w:jc w:val="both"/>
      </w:pPr>
    </w:p>
    <w:p w14:paraId="49FDBE17" w14:textId="77777777" w:rsidR="00BA0851" w:rsidRDefault="00E032DD">
      <w:pPr>
        <w:pStyle w:val="BodyA"/>
        <w:numPr>
          <w:ilvl w:val="0"/>
          <w:numId w:val="4"/>
        </w:numPr>
        <w:jc w:val="both"/>
        <w:rPr>
          <w:lang w:val="en-US"/>
        </w:rPr>
      </w:pPr>
      <w:r>
        <w:rPr>
          <w:rStyle w:val="None"/>
          <w:lang w:val="en-US"/>
        </w:rPr>
        <w:t>careful review of all board materials such as board minutes and financial statements</w:t>
      </w:r>
    </w:p>
    <w:p w14:paraId="267267C7" w14:textId="77777777" w:rsidR="00BA0851" w:rsidRDefault="00E032DD">
      <w:pPr>
        <w:pStyle w:val="BodyA"/>
        <w:numPr>
          <w:ilvl w:val="0"/>
          <w:numId w:val="4"/>
        </w:numPr>
        <w:jc w:val="both"/>
        <w:rPr>
          <w:lang w:val="en-US"/>
        </w:rPr>
      </w:pPr>
      <w:r>
        <w:rPr>
          <w:rStyle w:val="None"/>
          <w:lang w:val="en-US"/>
        </w:rPr>
        <w:t>regular attendance at board meetings</w:t>
      </w:r>
    </w:p>
    <w:p w14:paraId="0E03F498" w14:textId="77777777" w:rsidR="00BA0851" w:rsidRDefault="00E032DD">
      <w:pPr>
        <w:pStyle w:val="BodyA"/>
        <w:numPr>
          <w:ilvl w:val="0"/>
          <w:numId w:val="4"/>
        </w:numPr>
        <w:jc w:val="both"/>
        <w:rPr>
          <w:lang w:val="en-US"/>
        </w:rPr>
      </w:pPr>
      <w:r>
        <w:rPr>
          <w:rStyle w:val="None"/>
          <w:lang w:val="en-US"/>
        </w:rPr>
        <w:t>familiarity with the mission, bylaws, policies, goals and objectives of the organization</w:t>
      </w:r>
    </w:p>
    <w:p w14:paraId="48CB20A4" w14:textId="77777777" w:rsidR="00BA0851" w:rsidRDefault="00E032DD">
      <w:pPr>
        <w:pStyle w:val="BodyA"/>
        <w:numPr>
          <w:ilvl w:val="0"/>
          <w:numId w:val="4"/>
        </w:numPr>
        <w:jc w:val="both"/>
        <w:rPr>
          <w:lang w:val="en-US"/>
        </w:rPr>
      </w:pPr>
      <w:r>
        <w:rPr>
          <w:rStyle w:val="None"/>
          <w:lang w:val="en-US"/>
        </w:rPr>
        <w:t xml:space="preserve">a general knowledge of legislation affecting the organization </w:t>
      </w:r>
    </w:p>
    <w:sectPr w:rsidR="00BA0851" w:rsidSect="00A54EF1">
      <w:headerReference w:type="default" r:id="rId9"/>
      <w:footerReference w:type="default" r:id="rId10"/>
      <w:pgSz w:w="12240" w:h="15840"/>
      <w:pgMar w:top="227" w:right="1797" w:bottom="680" w:left="1797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9D26D3" w14:textId="77777777" w:rsidR="00986456" w:rsidRDefault="00986456">
      <w:r>
        <w:separator/>
      </w:r>
    </w:p>
  </w:endnote>
  <w:endnote w:type="continuationSeparator" w:id="0">
    <w:p w14:paraId="53B39686" w14:textId="77777777" w:rsidR="00986456" w:rsidRDefault="00986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F99DDD" w14:textId="77777777" w:rsidR="00BA0851" w:rsidRDefault="00BA0851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BEA29C" w14:textId="77777777" w:rsidR="00986456" w:rsidRDefault="00986456">
      <w:r>
        <w:separator/>
      </w:r>
    </w:p>
  </w:footnote>
  <w:footnote w:type="continuationSeparator" w:id="0">
    <w:p w14:paraId="224E5C29" w14:textId="77777777" w:rsidR="00986456" w:rsidRDefault="009864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8BDB7C" w14:textId="77777777" w:rsidR="00BA0851" w:rsidRDefault="00BA0851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21291"/>
    <w:multiLevelType w:val="hybridMultilevel"/>
    <w:tmpl w:val="CBE21EB0"/>
    <w:styleLink w:val="ImportedStyle2"/>
    <w:lvl w:ilvl="0" w:tplc="AA8A0FB8">
      <w:start w:val="1"/>
      <w:numFmt w:val="bullet"/>
      <w:lvlText w:val="·"/>
      <w:lvlJc w:val="left"/>
      <w:pPr>
        <w:ind w:left="568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B2E5C80">
      <w:start w:val="1"/>
      <w:numFmt w:val="bullet"/>
      <w:lvlText w:val="o"/>
      <w:lvlJc w:val="left"/>
      <w:pPr>
        <w:ind w:left="688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26CB6CC">
      <w:start w:val="1"/>
      <w:numFmt w:val="bullet"/>
      <w:lvlText w:val="▪"/>
      <w:lvlJc w:val="left"/>
      <w:pPr>
        <w:ind w:left="1408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C2EB370">
      <w:start w:val="1"/>
      <w:numFmt w:val="bullet"/>
      <w:lvlText w:val="·"/>
      <w:lvlJc w:val="left"/>
      <w:pPr>
        <w:ind w:left="2128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5704340">
      <w:start w:val="1"/>
      <w:numFmt w:val="bullet"/>
      <w:lvlText w:val="o"/>
      <w:lvlJc w:val="left"/>
      <w:pPr>
        <w:ind w:left="2848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92A8DB2">
      <w:start w:val="1"/>
      <w:numFmt w:val="bullet"/>
      <w:lvlText w:val="▪"/>
      <w:lvlJc w:val="left"/>
      <w:pPr>
        <w:ind w:left="3568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CB63E8A">
      <w:start w:val="1"/>
      <w:numFmt w:val="bullet"/>
      <w:lvlText w:val="·"/>
      <w:lvlJc w:val="left"/>
      <w:pPr>
        <w:ind w:left="4288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E70D9EA">
      <w:start w:val="1"/>
      <w:numFmt w:val="bullet"/>
      <w:lvlText w:val="o"/>
      <w:lvlJc w:val="left"/>
      <w:pPr>
        <w:ind w:left="5008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2AC3D5E">
      <w:start w:val="1"/>
      <w:numFmt w:val="bullet"/>
      <w:lvlText w:val="▪"/>
      <w:lvlJc w:val="left"/>
      <w:pPr>
        <w:ind w:left="5728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8CB7D79"/>
    <w:multiLevelType w:val="hybridMultilevel"/>
    <w:tmpl w:val="CBE21EB0"/>
    <w:numStyleLink w:val="ImportedStyle2"/>
  </w:abstractNum>
  <w:abstractNum w:abstractNumId="2" w15:restartNumberingAfterBreak="0">
    <w:nsid w:val="14B46235"/>
    <w:multiLevelType w:val="hybridMultilevel"/>
    <w:tmpl w:val="F522D406"/>
    <w:numStyleLink w:val="ImportedStyle1"/>
  </w:abstractNum>
  <w:abstractNum w:abstractNumId="3" w15:restartNumberingAfterBreak="0">
    <w:nsid w:val="6F4F66FE"/>
    <w:multiLevelType w:val="hybridMultilevel"/>
    <w:tmpl w:val="F522D406"/>
    <w:styleLink w:val="ImportedStyle1"/>
    <w:lvl w:ilvl="0" w:tplc="715A0C86">
      <w:start w:val="1"/>
      <w:numFmt w:val="bullet"/>
      <w:lvlText w:val="·"/>
      <w:lvlJc w:val="left"/>
      <w:pPr>
        <w:ind w:left="567" w:hanging="31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F0A29AE">
      <w:start w:val="1"/>
      <w:numFmt w:val="bullet"/>
      <w:lvlText w:val="o"/>
      <w:lvlJc w:val="left"/>
      <w:pPr>
        <w:ind w:left="687" w:hanging="31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F48026C">
      <w:start w:val="1"/>
      <w:numFmt w:val="bullet"/>
      <w:lvlText w:val="▪"/>
      <w:lvlJc w:val="left"/>
      <w:pPr>
        <w:ind w:left="1407" w:hanging="31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97256DC">
      <w:start w:val="1"/>
      <w:numFmt w:val="bullet"/>
      <w:lvlText w:val="·"/>
      <w:lvlJc w:val="left"/>
      <w:pPr>
        <w:ind w:left="2127" w:hanging="31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D84F4E0">
      <w:start w:val="1"/>
      <w:numFmt w:val="bullet"/>
      <w:lvlText w:val="o"/>
      <w:lvlJc w:val="left"/>
      <w:pPr>
        <w:ind w:left="2847" w:hanging="31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6E8A6F4">
      <w:start w:val="1"/>
      <w:numFmt w:val="bullet"/>
      <w:lvlText w:val="▪"/>
      <w:lvlJc w:val="left"/>
      <w:pPr>
        <w:ind w:left="3567" w:hanging="31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1FAA3A4">
      <w:start w:val="1"/>
      <w:numFmt w:val="bullet"/>
      <w:lvlText w:val="·"/>
      <w:lvlJc w:val="left"/>
      <w:pPr>
        <w:ind w:left="4287" w:hanging="31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08AF176">
      <w:start w:val="1"/>
      <w:numFmt w:val="bullet"/>
      <w:lvlText w:val="o"/>
      <w:lvlJc w:val="left"/>
      <w:pPr>
        <w:ind w:left="5007" w:hanging="31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C0C79AA">
      <w:start w:val="1"/>
      <w:numFmt w:val="bullet"/>
      <w:lvlText w:val="▪"/>
      <w:lvlJc w:val="left"/>
      <w:pPr>
        <w:ind w:left="5727" w:hanging="31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851"/>
    <w:rsid w:val="0039399C"/>
    <w:rsid w:val="00986456"/>
    <w:rsid w:val="00A54EF1"/>
    <w:rsid w:val="00BA0851"/>
    <w:rsid w:val="00E0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5642BD"/>
  <w15:docId w15:val="{B17FAB43-7B4D-394C-B4C5-8884194C7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CA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A">
    <w:name w:val="Body A"/>
    <w:rPr>
      <w:rFonts w:ascii="Arial" w:hAnsi="Arial" w:cs="Arial Unicode MS"/>
      <w:color w:val="000000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color w:val="0000FF"/>
      <w:u w:val="single" w:color="0000FF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tvmb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1929</Characters>
  <Application>Microsoft Office Word</Application>
  <DocSecurity>0</DocSecurity>
  <Lines>16</Lines>
  <Paragraphs>4</Paragraphs>
  <ScaleCrop>false</ScaleCrop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Kim Wozniak</cp:lastModifiedBy>
  <cp:revision>2</cp:revision>
  <dcterms:created xsi:type="dcterms:W3CDTF">2020-08-17T16:00:00Z</dcterms:created>
  <dcterms:modified xsi:type="dcterms:W3CDTF">2020-08-17T16:00:00Z</dcterms:modified>
</cp:coreProperties>
</file>